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3A8" w:rsidRDefault="00FA03A8" w:rsidP="00FA03A8">
      <w:pPr>
        <w:snapToGrid w:val="0"/>
        <w:outlineLvl w:val="1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shd w:val="clear" w:color="auto" w:fill="FFFFFF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</w:p>
    <w:p w:rsidR="00FA03A8" w:rsidRPr="00EA7B0B" w:rsidRDefault="00FA03A8" w:rsidP="00FA03A8">
      <w:pPr>
        <w:snapToGrid w:val="0"/>
        <w:spacing w:afterLines="50" w:after="180"/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EA7B0B">
        <w:rPr>
          <w:rFonts w:ascii="標楷體" w:eastAsia="標楷體" w:hAnsi="標楷體" w:hint="eastAsia"/>
          <w:b/>
          <w:bCs/>
          <w:color w:val="000000"/>
          <w:sz w:val="32"/>
          <w:szCs w:val="32"/>
          <w:shd w:val="clear" w:color="auto" w:fill="FFFFFF"/>
        </w:rPr>
        <w:t>申請業者之行業分類說明</w:t>
      </w:r>
    </w:p>
    <w:tbl>
      <w:tblPr>
        <w:tblStyle w:val="a9"/>
        <w:tblW w:w="5078" w:type="pct"/>
        <w:jc w:val="center"/>
        <w:tblLook w:val="04A0" w:firstRow="1" w:lastRow="0" w:firstColumn="1" w:lastColumn="0" w:noHBand="0" w:noVBand="1"/>
      </w:tblPr>
      <w:tblGrid>
        <w:gridCol w:w="1765"/>
        <w:gridCol w:w="8129"/>
      </w:tblGrid>
      <w:tr w:rsidR="00FA03A8" w:rsidTr="00AD6FD0">
        <w:trPr>
          <w:trHeight w:val="633"/>
          <w:tblHeader/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03A8" w:rsidRDefault="00FA03A8" w:rsidP="00AD6FD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行業標準名稱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A03A8" w:rsidRDefault="00FA03A8" w:rsidP="00AD6FD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說明</w:t>
            </w:r>
          </w:p>
        </w:tc>
      </w:tr>
      <w:tr w:rsidR="00FA03A8" w:rsidTr="00AD6FD0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A8" w:rsidRDefault="00FA03A8" w:rsidP="00AD6FD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軟體出版業（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J582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03A8">
              <w:rPr>
                <w:rFonts w:ascii="Times New Roman" w:eastAsia="標楷體" w:hAnsi="Times New Roman" w:cs="Times New Roman" w:hint="eastAsia"/>
                <w:szCs w:val="24"/>
              </w:rPr>
              <w:t>從事軟體出版之行業，如作業系統軟體、應用軟體、套裝軟體、遊戲軟體等出版；線上遊戲網站經營亦歸入本類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上述行業別中，不包括：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軟體複製（歸入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1603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細類「資料儲存媒體複製業」。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電腦程式設計（歸入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6201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細類「電腦程式設計業」。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經營線上軟體下載服務平台（歸入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6312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細類「資料處理、主機及網站代管服務業」。</w:t>
            </w:r>
          </w:p>
        </w:tc>
      </w:tr>
      <w:tr w:rsidR="00FA03A8" w:rsidTr="00AD6FD0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3A8" w:rsidRDefault="00FA03A8" w:rsidP="00AD6FD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電信業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(J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61)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184F">
              <w:rPr>
                <w:rFonts w:ascii="Times New Roman" w:eastAsia="標楷體" w:hAnsi="Times New Roman" w:cs="Times New Roman" w:hint="eastAsia"/>
                <w:szCs w:val="24"/>
              </w:rPr>
              <w:t>從事有線電信、無線電信及其他電信相關服務之行業；提供網際網路接取服務（</w:t>
            </w:r>
            <w:r w:rsidRPr="00FF184F">
              <w:rPr>
                <w:rFonts w:ascii="Times New Roman" w:eastAsia="標楷體" w:hAnsi="Times New Roman" w:cs="Times New Roman" w:hint="eastAsia"/>
                <w:szCs w:val="24"/>
              </w:rPr>
              <w:t>IASP</w:t>
            </w:r>
            <w:r w:rsidRPr="00FF184F">
              <w:rPr>
                <w:rFonts w:ascii="Times New Roman" w:eastAsia="標楷體" w:hAnsi="Times New Roman" w:cs="Times New Roman" w:hint="eastAsia"/>
                <w:szCs w:val="24"/>
              </w:rPr>
              <w:t>），以及透過提供有線電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信傳輸服務，將電視頻道節目有系統地整合並傳送至收視戶亦歸入本類，包括以下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類：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A03A8">
              <w:rPr>
                <w:rFonts w:ascii="Times New Roman" w:eastAsia="標楷體" w:hAnsi="Times New Roman" w:cs="Times New Roman"/>
                <w:szCs w:val="24"/>
              </w:rPr>
              <w:t>有線電信業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6101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從事以有線電發送、傳輸或接收符號、信號、文字、影像、聲音及其他有線電信相關服務之行業；透過提供有線電信傳輸服務，將電視頻道節目有系統地整合並傳送至收視戶亦歸入本類。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無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線電信業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610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從事以無線電發送、傳輸或接收符號、信號、文字、影像、聲音及其他無線電信相關服務之行業</w:t>
            </w:r>
            <w:r w:rsidRPr="00FA0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電信業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r>
              <w:rPr>
                <w:rFonts w:ascii="Times New Roman" w:eastAsia="標楷體" w:hAnsi="Times New Roman" w:cs="Times New Roman"/>
                <w:szCs w:val="24"/>
              </w:rPr>
              <w:t>6109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從事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6101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及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6102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細類以外電信相關服務之行業</w:t>
            </w:r>
            <w:r w:rsidRPr="00FA0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FA03A8" w:rsidRDefault="00FA03A8" w:rsidP="00FA03A8">
            <w:pPr>
              <w:pStyle w:val="a7"/>
              <w:numPr>
                <w:ilvl w:val="0"/>
                <w:numId w:val="1"/>
              </w:numPr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FF184F">
              <w:rPr>
                <w:rFonts w:ascii="Times New Roman" w:eastAsia="標楷體" w:hAnsi="Times New Roman" w:cs="Times New Roman" w:hint="eastAsia"/>
                <w:szCs w:val="24"/>
              </w:rPr>
              <w:t>上述行業別中，不包括：</w:t>
            </w:r>
          </w:p>
          <w:p w:rsidR="00FA03A8" w:rsidRPr="00FF184F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FF184F">
              <w:rPr>
                <w:rFonts w:ascii="Times New Roman" w:eastAsia="標楷體" w:hAnsi="Times New Roman" w:cs="Times New Roman" w:hint="eastAsia"/>
                <w:szCs w:val="24"/>
              </w:rPr>
              <w:t>線上提供可安裝於個人行動裝置之通信軟體供應者，應依其主要經濟活動歸入適當類別。</w:t>
            </w:r>
          </w:p>
        </w:tc>
      </w:tr>
      <w:tr w:rsidR="00FA03A8" w:rsidTr="00AD6FD0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A8" w:rsidRDefault="00FA03A8" w:rsidP="00AD6FD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電腦程式設計、諮詢及相關服務業（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J62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從事電腦程式設計、系統整合、諮詢及設備管理等相關服務之行業，包括以下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類：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電腦程式設計業（</w:t>
            </w:r>
            <w:r>
              <w:rPr>
                <w:rFonts w:ascii="Times New Roman" w:eastAsia="標楷體" w:hAnsi="Times New Roman" w:cs="Times New Roman"/>
                <w:szCs w:val="24"/>
              </w:rPr>
              <w:t>6201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）：從事電腦程式設計、修改、測試及相關支援等服務之行業。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電腦諮詢及設備管理業（</w:t>
            </w:r>
            <w:r>
              <w:rPr>
                <w:rFonts w:ascii="Times New Roman" w:eastAsia="標楷體" w:hAnsi="Times New Roman" w:cs="Times New Roman"/>
                <w:szCs w:val="24"/>
              </w:rPr>
              <w:t>6202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</w:t>
            </w:r>
            <w:r w:rsidRPr="00FA03A8">
              <w:rPr>
                <w:rFonts w:ascii="Times New Roman" w:eastAsia="標楷體" w:hAnsi="Times New Roman" w:cs="Times New Roman"/>
                <w:szCs w:val="24"/>
              </w:rPr>
              <w:t>整合電腦軟硬體及通訊技術，以從事電腦系統之規劃及設計，或對客戶之電腦相關設備提供現場管理與操作服務，以及提供電腦系統整合設計諮詢與電腦軟硬體諮詢之行業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其他電腦相關服務業（</w:t>
            </w:r>
            <w:r>
              <w:rPr>
                <w:rFonts w:ascii="Times New Roman" w:eastAsia="標楷體" w:hAnsi="Times New Roman" w:cs="Times New Roman"/>
                <w:szCs w:val="24"/>
              </w:rPr>
              <w:t>6209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）：從事</w:t>
            </w:r>
            <w:r>
              <w:rPr>
                <w:rFonts w:ascii="Times New Roman" w:eastAsia="標楷體" w:hAnsi="Times New Roman" w:cs="Times New Roman"/>
                <w:szCs w:val="24"/>
              </w:rPr>
              <w:t>6201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>
              <w:rPr>
                <w:rFonts w:ascii="Times New Roman" w:eastAsia="標楷體" w:hAnsi="Times New Roman" w:cs="Times New Roman"/>
                <w:szCs w:val="24"/>
              </w:rPr>
              <w:t>6202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細類以外電腦相關服務之行業，如電腦災害復原處理服務。</w:t>
            </w:r>
          </w:p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上述行業別中，不包括：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電腦軟體複製（歸入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1603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細類「資料儲存媒體複製業」）。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套裝軟體出版、遊戲程式設計並出版（歸入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5820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細類「軟體出版業」）。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未授予學位證書之電腦教育訓練（歸入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8594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細類「商業、資訊及專業管理教育業」。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電腦資料處理及網站代管服務（歸入</w:t>
            </w:r>
            <w:r>
              <w:rPr>
                <w:rFonts w:ascii="Times New Roman" w:eastAsia="標楷體" w:hAnsi="Times New Roman" w:cs="Times New Roman"/>
                <w:szCs w:val="24"/>
              </w:rPr>
              <w:t>6312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細類「資料處理、主機及代管服務業」。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電腦硬體維修（歸入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9521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細類「電腦及其週邊設備維修業」）。</w:t>
            </w:r>
          </w:p>
        </w:tc>
      </w:tr>
      <w:tr w:rsidR="00FA03A8" w:rsidTr="00AD6FD0">
        <w:trPr>
          <w:jc w:val="center"/>
        </w:trPr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3A8" w:rsidRDefault="00FA03A8" w:rsidP="00AD6FD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資訊服務業（</w:t>
            </w:r>
            <w:r>
              <w:rPr>
                <w:rFonts w:ascii="Times New Roman" w:eastAsia="標楷體" w:hAnsi="Times New Roman" w:cs="Times New Roman"/>
                <w:b/>
                <w:bCs/>
                <w:szCs w:val="24"/>
              </w:rPr>
              <w:t>J63</w:t>
            </w:r>
            <w:r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>）</w:t>
            </w:r>
          </w:p>
        </w:tc>
        <w:tc>
          <w:tcPr>
            <w:tcW w:w="4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從事入口網站經營、資料處理、主機及網站代管等資訊服務之行業，包括以下</w:t>
            </w:r>
            <w:r>
              <w:rPr>
                <w:rFonts w:ascii="Times New Roman" w:eastAsia="標楷體" w:hAnsi="Times New Roman" w:cs="Times New Roman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類：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入口網站經營業（</w:t>
            </w:r>
            <w:r>
              <w:rPr>
                <w:rFonts w:ascii="Times New Roman" w:eastAsia="標楷體" w:hAnsi="Times New Roman" w:cs="Times New Roman"/>
                <w:szCs w:val="24"/>
              </w:rPr>
              <w:t>6311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）：利用搜尋引擎，以便利網際網路資訊搜尋之網站經營行業；供查詢媒體網頁之入口網站經營亦歸入本類。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資料處理、主機及網站代管服務業（</w:t>
            </w:r>
            <w:r>
              <w:rPr>
                <w:rFonts w:ascii="Times New Roman" w:eastAsia="標楷體" w:hAnsi="Times New Roman" w:cs="Times New Roman"/>
                <w:szCs w:val="24"/>
              </w:rPr>
              <w:t>6312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）：從事代客處理資料、主機及網站代管，以及相關服務之行業；以收取平台空間服務費（如月租費）為主之平台商、應用軟體服務供應商（</w:t>
            </w:r>
            <w:r>
              <w:rPr>
                <w:rFonts w:ascii="Times New Roman" w:eastAsia="標楷體" w:hAnsi="Times New Roman" w:cs="Times New Roman"/>
                <w:szCs w:val="24"/>
              </w:rPr>
              <w:t>ASP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）及提供線上影音串流服務亦歸入本類。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63" w:hanging="283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其他資訊服務業（</w:t>
            </w:r>
            <w:r>
              <w:rPr>
                <w:rFonts w:ascii="Times New Roman" w:eastAsia="標楷體" w:hAnsi="Times New Roman" w:cs="Times New Roman"/>
                <w:szCs w:val="24"/>
              </w:rPr>
              <w:t>6390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）：從事</w:t>
            </w:r>
            <w:r>
              <w:rPr>
                <w:rFonts w:ascii="Times New Roman" w:eastAsia="標楷體" w:hAnsi="Times New Roman" w:cs="Times New Roman"/>
                <w:szCs w:val="24"/>
              </w:rPr>
              <w:t>631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小類以外資訊服務之行業，如新聞供應、剪報及提供電話預錄資訊等服務。</w:t>
            </w:r>
          </w:p>
          <w:p w:rsidR="00FA03A8" w:rsidRDefault="00FA03A8" w:rsidP="00FA03A8">
            <w:pPr>
              <w:pStyle w:val="a7"/>
              <w:numPr>
                <w:ilvl w:val="0"/>
                <w:numId w:val="1"/>
              </w:numPr>
              <w:snapToGrid w:val="0"/>
              <w:ind w:leftChars="0" w:left="318" w:hanging="3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上述行業別中，不包括：</w:t>
            </w:r>
          </w:p>
          <w:p w:rsidR="00FA03A8" w:rsidRDefault="00FA03A8" w:rsidP="00FA03A8">
            <w:pPr>
              <w:pStyle w:val="a7"/>
              <w:numPr>
                <w:ilvl w:val="0"/>
                <w:numId w:val="2"/>
              </w:numPr>
              <w:snapToGrid w:val="0"/>
              <w:ind w:leftChars="0" w:left="483" w:hanging="307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從事地理或空間測量且提供空間資訊服務（歸入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t>7112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細類「工程服務及相關技術顧問業」。）</w:t>
            </w:r>
          </w:p>
        </w:tc>
      </w:tr>
    </w:tbl>
    <w:p w:rsidR="0029270E" w:rsidRPr="00D6773F" w:rsidRDefault="00FA03A8" w:rsidP="00D6773F">
      <w:pPr>
        <w:snapToGrid w:val="0"/>
        <w:jc w:val="both"/>
        <w:rPr>
          <w:rFonts w:ascii="Times New Roman" w:eastAsia="標楷體" w:hAnsi="Times New Roman" w:cs="Times New Roman"/>
          <w:kern w:val="0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lastRenderedPageBreak/>
        <w:t>備註：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上述為依據財政部統計處之稅務行業標準分類第</w:t>
      </w:r>
      <w:r>
        <w:rPr>
          <w:rFonts w:ascii="Times New Roman" w:eastAsia="標楷體" w:hAnsi="Times New Roman" w:cs="Times New Roman"/>
          <w:kern w:val="0"/>
          <w:sz w:val="20"/>
          <w:szCs w:val="20"/>
        </w:rPr>
        <w:t>11</w:t>
      </w:r>
      <w:r>
        <w:rPr>
          <w:rFonts w:ascii="Times New Roman" w:eastAsia="標楷體" w:hAnsi="Times New Roman" w:cs="Times New Roman" w:hint="eastAsia"/>
          <w:kern w:val="0"/>
          <w:sz w:val="20"/>
          <w:szCs w:val="20"/>
        </w:rPr>
        <w:t>次修訂版本。</w:t>
      </w:r>
    </w:p>
    <w:sectPr w:rsidR="0029270E" w:rsidRPr="00D6773F" w:rsidSect="00E055EC"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F0F" w:rsidRDefault="00772F0F" w:rsidP="00D6773F">
      <w:r>
        <w:separator/>
      </w:r>
    </w:p>
  </w:endnote>
  <w:endnote w:type="continuationSeparator" w:id="0">
    <w:p w:rsidR="00772F0F" w:rsidRDefault="00772F0F" w:rsidP="00D67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F0F" w:rsidRDefault="00772F0F" w:rsidP="00D6773F">
      <w:r>
        <w:separator/>
      </w:r>
    </w:p>
  </w:footnote>
  <w:footnote w:type="continuationSeparator" w:id="0">
    <w:p w:rsidR="00772F0F" w:rsidRDefault="00772F0F" w:rsidP="00D67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0DEE"/>
    <w:multiLevelType w:val="hybridMultilevel"/>
    <w:tmpl w:val="9CCA897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7E74F1"/>
    <w:multiLevelType w:val="hybridMultilevel"/>
    <w:tmpl w:val="321CCAB6"/>
    <w:lvl w:ilvl="0" w:tplc="A43C2BA0">
      <w:start w:val="1"/>
      <w:numFmt w:val="bullet"/>
      <w:lvlText w:val="§"/>
      <w:lvlJc w:val="left"/>
      <w:pPr>
        <w:ind w:left="6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96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BCC"/>
    <w:rsid w:val="0029270E"/>
    <w:rsid w:val="002F5A02"/>
    <w:rsid w:val="00347C94"/>
    <w:rsid w:val="006F0E12"/>
    <w:rsid w:val="00711C1A"/>
    <w:rsid w:val="00772F0F"/>
    <w:rsid w:val="00CB6BCC"/>
    <w:rsid w:val="00CF46B5"/>
    <w:rsid w:val="00D6773F"/>
    <w:rsid w:val="00E055EC"/>
    <w:rsid w:val="00E22A80"/>
    <w:rsid w:val="00F9490B"/>
    <w:rsid w:val="00FA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3F0822"/>
  <w15:chartTrackingRefBased/>
  <w15:docId w15:val="{7EE5AEED-293F-45FD-A015-57A69966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73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77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77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773F"/>
    <w:rPr>
      <w:sz w:val="20"/>
      <w:szCs w:val="20"/>
    </w:rPr>
  </w:style>
  <w:style w:type="paragraph" w:styleId="a7">
    <w:name w:val="List Paragraph"/>
    <w:aliases w:val="卑南壹,標題一,(二),標題(一),List Paragraph,lp1,FooterText,numbered,List Paragraph1,Paragraphe de liste1,清單段落3,清單段落31,12 20,1.1.1.1清單段落,標題 (4),清單段落1,列點,貿易局(一),標1,Recommendation,Footnote Sam,List Paragraph (numbered (a)),Text,Noise heading,RUS List,Rec para,北一"/>
    <w:basedOn w:val="a"/>
    <w:link w:val="a8"/>
    <w:uiPriority w:val="34"/>
    <w:qFormat/>
    <w:rsid w:val="00D6773F"/>
    <w:pPr>
      <w:ind w:leftChars="200" w:left="480"/>
    </w:pPr>
  </w:style>
  <w:style w:type="table" w:styleId="a9">
    <w:name w:val="Table Grid"/>
    <w:basedOn w:val="a1"/>
    <w:uiPriority w:val="59"/>
    <w:rsid w:val="00D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,標題一 字元,(二) 字元,標題(一) 字元,List Paragraph 字元,lp1 字元,FooterText 字元,numbered 字元,List Paragraph1 字元,Paragraphe de liste1 字元,清單段落3 字元,清單段落31 字元,12 20 字元,1.1.1.1清單段落 字元,標題 (4) 字元,清單段落1 字元,列點 字元,貿易局(一) 字元,標1 字元,Recommendation 字元,Footnote Sam 字元"/>
    <w:basedOn w:val="a0"/>
    <w:link w:val="a7"/>
    <w:uiPriority w:val="34"/>
    <w:rsid w:val="00FA03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198</Words>
  <Characters>1131</Characters>
  <Application>Microsoft Office Word</Application>
  <DocSecurity>0</DocSecurity>
  <Lines>9</Lines>
  <Paragraphs>2</Paragraphs>
  <ScaleCrop>false</ScaleCrop>
  <Company>Toshiba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李宛蓁 Jane Lee</dc:creator>
  <cp:keywords/>
  <dc:description/>
  <cp:lastModifiedBy>李宛蓁 Jane Lee</cp:lastModifiedBy>
  <cp:revision>6</cp:revision>
  <dcterms:created xsi:type="dcterms:W3CDTF">2025-02-13T02:39:00Z</dcterms:created>
  <dcterms:modified xsi:type="dcterms:W3CDTF">2025-04-14T01:52:00Z</dcterms:modified>
</cp:coreProperties>
</file>